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Pr="00097AC9" w:rsidRDefault="00786B6A" w:rsidP="00097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097AC9" w:rsidRPr="00097AC9">
        <w:rPr>
          <w:rFonts w:ascii="Times New Roman" w:hAnsi="Times New Roman" w:cs="Times New Roman"/>
          <w:sz w:val="28"/>
          <w:szCs w:val="28"/>
          <w:lang w:eastAsia="kk-KZ"/>
        </w:rPr>
        <w:t>Нормативные аспекты перевода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bookmarkStart w:id="0" w:name="_GoBack"/>
            <w:bookmarkEnd w:id="0"/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«Перевод» как центральное понятие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2. Процесс перевода как процесс коммуникации. Перевод как текст.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3. </w:t>
      </w:r>
      <w:r w:rsidRPr="007E18C0">
        <w:rPr>
          <w:sz w:val="28"/>
          <w:szCs w:val="28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5. Виды перевода. Устный перевод. Письменный перевод. Художественный перевод.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8.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этика переводчика. 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перевода.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10. Профессиональная компетенция переводчика.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11. </w:t>
      </w:r>
      <w:r w:rsidRPr="007E18C0">
        <w:rPr>
          <w:sz w:val="28"/>
          <w:szCs w:val="28"/>
        </w:rPr>
        <w:t xml:space="preserve">Культурологические и социологические аспекты </w:t>
      </w:r>
      <w:proofErr w:type="spellStart"/>
      <w:r w:rsidRPr="007E18C0">
        <w:rPr>
          <w:sz w:val="28"/>
          <w:szCs w:val="28"/>
        </w:rPr>
        <w:t>переводоведения</w:t>
      </w:r>
      <w:proofErr w:type="spellEnd"/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12.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США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13. Переводчик как посредник между представителями различных культур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14. Права и обязанности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15. Казахстанские переводчики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16. Основы переводческой записи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17.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 Англии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lastRenderedPageBreak/>
        <w:t>18. Научная критика перевода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19. Словари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20. Параллельные тексты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21. Оргтехника как вспомогательное средство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22. Вопросы теории перевода в трудах английских </w:t>
      </w:r>
      <w:proofErr w:type="spellStart"/>
      <w:r w:rsidRPr="007E18C0">
        <w:rPr>
          <w:sz w:val="28"/>
          <w:szCs w:val="28"/>
        </w:rPr>
        <w:t>переводоведов</w:t>
      </w:r>
      <w:proofErr w:type="spellEnd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23.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перевод.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24.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направления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25.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переводчика.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Десять золотых правил устного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27.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gram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Общие правила хорошего тона.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Протокол и перевод.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Ведение переговоров.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Петрова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теорию и практику перевода. М., </w:t>
      </w:r>
      <w:smartTag w:uri="urn:schemas-microsoft-com:office:smarttags" w:element="metricconverter">
        <w:smartTagPr>
          <w:attr w:name="ProductID" w:val="200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Беер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и практика письменного перевода. Минск, </w:t>
      </w:r>
      <w:smartTag w:uri="urn:schemas-microsoft-com:office:smarttags" w:element="metricconverter">
        <w:smartTagPr>
          <w:attr w:name="ProductID" w:val="198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Казахстане: состояние и перспективы и актуальные проблемы теории и практики перевода в контексте современности. Алматы, 2000.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Комиссаров В.Н. Общая теория перевода. Москва, 1999 .</w:t>
      </w:r>
    </w:p>
    <w:p w:rsidR="007A3085" w:rsidRPr="007E18C0" w:rsidRDefault="007A3085" w:rsidP="007E18C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3085" w:rsidRPr="007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97AC9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30</cp:revision>
  <dcterms:created xsi:type="dcterms:W3CDTF">2020-05-07T17:43:00Z</dcterms:created>
  <dcterms:modified xsi:type="dcterms:W3CDTF">2021-01-29T14:58:00Z</dcterms:modified>
</cp:coreProperties>
</file>